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1DD42" w14:textId="77777777" w:rsidR="001564DA" w:rsidRDefault="001564DA" w:rsidP="001564DA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14:paraId="2AB5FEC6" w14:textId="77777777" w:rsidR="001564DA" w:rsidRDefault="001564DA" w:rsidP="001564DA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5AC4276B" w14:textId="5B822443" w:rsidR="001564DA" w:rsidRPr="001564DA" w:rsidRDefault="001564DA" w:rsidP="001564DA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 w:rsidRPr="001564DA">
        <w:rPr>
          <w:rFonts w:ascii="Times New Roman" w:hAnsi="Times New Roman" w:cs="Times New Roman"/>
        </w:rPr>
        <w:t>COENZYME BIOSYNTHESIS AND DELIVERY IN THE ETHANOLAMINE UTILIZATION METABOLOSOME</w:t>
      </w:r>
    </w:p>
    <w:p w14:paraId="3FDEBF9E" w14:textId="77777777" w:rsidR="001564DA" w:rsidRDefault="001564DA" w:rsidP="001564DA">
      <w:pPr>
        <w:jc w:val="center"/>
        <w:rPr>
          <w:rFonts w:ascii="Times New Roman" w:hAnsi="Times New Roman" w:cs="Times New Roman"/>
        </w:rPr>
      </w:pPr>
    </w:p>
    <w:p w14:paraId="7AAB5617" w14:textId="77777777" w:rsidR="001564DA" w:rsidRDefault="001564DA" w:rsidP="001564DA">
      <w:pPr>
        <w:jc w:val="center"/>
        <w:rPr>
          <w:rFonts w:ascii="Times New Roman" w:hAnsi="Times New Roman" w:cs="Times New Roman"/>
        </w:rPr>
      </w:pPr>
    </w:p>
    <w:p w14:paraId="44CFD426" w14:textId="5F69D8B4" w:rsidR="009131FC" w:rsidRPr="001564DA" w:rsidRDefault="001564DA" w:rsidP="001564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</w:p>
    <w:p w14:paraId="02D901F7" w14:textId="5A2D0F69" w:rsidR="001564DA" w:rsidRPr="001564DA" w:rsidRDefault="001564DA">
      <w:pPr>
        <w:rPr>
          <w:rFonts w:ascii="Times New Roman" w:hAnsi="Times New Roman" w:cs="Times New Roman"/>
        </w:rPr>
      </w:pPr>
    </w:p>
    <w:p w14:paraId="7615297C" w14:textId="77777777" w:rsidR="001564DA" w:rsidRPr="001564DA" w:rsidRDefault="001564DA" w:rsidP="001564D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564DA">
        <w:rPr>
          <w:rFonts w:ascii="Times New Roman" w:hAnsi="Times New Roman" w:cs="Times New Roman"/>
        </w:rPr>
        <w:t xml:space="preserve">Corrinoids are characterized by a tetrapyrrole ring coordinating a central cobalt ion. The </w:t>
      </w:r>
      <w:proofErr w:type="spellStart"/>
      <w:r w:rsidRPr="001564DA">
        <w:rPr>
          <w:rFonts w:ascii="Times New Roman" w:hAnsi="Times New Roman" w:cs="Times New Roman"/>
        </w:rPr>
        <w:t>coenzymic</w:t>
      </w:r>
      <w:proofErr w:type="spellEnd"/>
      <w:r w:rsidRPr="001564DA">
        <w:rPr>
          <w:rFonts w:ascii="Times New Roman" w:hAnsi="Times New Roman" w:cs="Times New Roman"/>
        </w:rPr>
        <w:t xml:space="preserve"> form </w:t>
      </w:r>
      <w:proofErr w:type="spellStart"/>
      <w:r w:rsidRPr="001564DA">
        <w:rPr>
          <w:rFonts w:ascii="Times New Roman" w:hAnsi="Times New Roman" w:cs="Times New Roman"/>
        </w:rPr>
        <w:t>adenosylcobalamin</w:t>
      </w:r>
      <w:proofErr w:type="spellEnd"/>
      <w:r w:rsidRPr="001564DA">
        <w:rPr>
          <w:rFonts w:ascii="Times New Roman" w:hAnsi="Times New Roman" w:cs="Times New Roman"/>
        </w:rPr>
        <w:t xml:space="preserve"> (</w:t>
      </w:r>
      <w:proofErr w:type="spellStart"/>
      <w:r w:rsidRPr="001564DA">
        <w:rPr>
          <w:rFonts w:ascii="Times New Roman" w:hAnsi="Times New Roman" w:cs="Times New Roman"/>
        </w:rPr>
        <w:t>AdoCbl</w:t>
      </w:r>
      <w:proofErr w:type="spellEnd"/>
      <w:r w:rsidRPr="001564DA">
        <w:rPr>
          <w:rFonts w:ascii="Times New Roman" w:hAnsi="Times New Roman" w:cs="Times New Roman"/>
        </w:rPr>
        <w:t xml:space="preserve">) is required by species in all domains of life. However, only a few prokaryotes including </w:t>
      </w:r>
      <w:r w:rsidRPr="001564DA">
        <w:rPr>
          <w:rFonts w:ascii="Times New Roman" w:hAnsi="Times New Roman" w:cs="Times New Roman"/>
          <w:i/>
          <w:iCs/>
        </w:rPr>
        <w:t>S. enterica</w:t>
      </w:r>
      <w:r w:rsidRPr="001564DA">
        <w:rPr>
          <w:rFonts w:ascii="Times New Roman" w:hAnsi="Times New Roman" w:cs="Times New Roman"/>
        </w:rPr>
        <w:t xml:space="preserve"> can produce AdoCbl </w:t>
      </w:r>
      <w:r w:rsidRPr="001564DA">
        <w:rPr>
          <w:rFonts w:ascii="Times New Roman" w:hAnsi="Times New Roman" w:cs="Times New Roman"/>
          <w:i/>
          <w:iCs/>
        </w:rPr>
        <w:t>de novo</w:t>
      </w:r>
      <w:r w:rsidRPr="001564DA">
        <w:rPr>
          <w:rFonts w:ascii="Times New Roman" w:hAnsi="Times New Roman" w:cs="Times New Roman"/>
        </w:rPr>
        <w:t xml:space="preserve">. Additionally, organisms that scavenge incomplete corrinoids must encode an </w:t>
      </w:r>
      <w:proofErr w:type="gramStart"/>
      <w:r w:rsidRPr="001564DA">
        <w:rPr>
          <w:rFonts w:ascii="Times New Roman" w:hAnsi="Times New Roman" w:cs="Times New Roman"/>
        </w:rPr>
        <w:t>ATP:Co</w:t>
      </w:r>
      <w:proofErr w:type="gramEnd"/>
      <w:r w:rsidRPr="001564DA">
        <w:rPr>
          <w:rFonts w:ascii="Times New Roman" w:hAnsi="Times New Roman" w:cs="Times New Roman"/>
        </w:rPr>
        <w:t xml:space="preserve">(I)rrinoid adenosyltransferase (ACAT) to activate the vitamin form to the </w:t>
      </w:r>
      <w:proofErr w:type="spellStart"/>
      <w:r w:rsidRPr="001564DA">
        <w:rPr>
          <w:rFonts w:ascii="Times New Roman" w:hAnsi="Times New Roman" w:cs="Times New Roman"/>
        </w:rPr>
        <w:t>coenzymic</w:t>
      </w:r>
      <w:proofErr w:type="spellEnd"/>
      <w:r w:rsidRPr="001564DA">
        <w:rPr>
          <w:rFonts w:ascii="Times New Roman" w:hAnsi="Times New Roman" w:cs="Times New Roman"/>
        </w:rPr>
        <w:t xml:space="preserve"> form.</w:t>
      </w:r>
    </w:p>
    <w:p w14:paraId="24E573F5" w14:textId="77777777" w:rsidR="001564DA" w:rsidRPr="001564DA" w:rsidRDefault="001564DA" w:rsidP="001564D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564DA">
        <w:rPr>
          <w:rFonts w:ascii="Times New Roman" w:hAnsi="Times New Roman" w:cs="Times New Roman"/>
        </w:rPr>
        <w:t xml:space="preserve">There are three families of ACATs, which are named </w:t>
      </w:r>
      <w:proofErr w:type="spellStart"/>
      <w:r w:rsidRPr="001564DA">
        <w:rPr>
          <w:rFonts w:ascii="Times New Roman" w:hAnsi="Times New Roman" w:cs="Times New Roman"/>
        </w:rPr>
        <w:t>CobA</w:t>
      </w:r>
      <w:proofErr w:type="spellEnd"/>
      <w:r w:rsidRPr="001564DA">
        <w:rPr>
          <w:rFonts w:ascii="Times New Roman" w:hAnsi="Times New Roman" w:cs="Times New Roman"/>
        </w:rPr>
        <w:t xml:space="preserve">, </w:t>
      </w:r>
      <w:proofErr w:type="spellStart"/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 xml:space="preserve"> and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. Structural and mechanistic understanding of the </w:t>
      </w:r>
      <w:proofErr w:type="spellStart"/>
      <w:r w:rsidRPr="001564DA">
        <w:rPr>
          <w:rFonts w:ascii="Times New Roman" w:hAnsi="Times New Roman" w:cs="Times New Roman"/>
        </w:rPr>
        <w:t>CobA</w:t>
      </w:r>
      <w:proofErr w:type="spellEnd"/>
      <w:r w:rsidRPr="001564DA">
        <w:rPr>
          <w:rFonts w:ascii="Times New Roman" w:hAnsi="Times New Roman" w:cs="Times New Roman"/>
        </w:rPr>
        <w:t xml:space="preserve"> and </w:t>
      </w:r>
      <w:proofErr w:type="spellStart"/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 xml:space="preserve"> families of ACATs is extensive, however relatively little is known about the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family of ACATs. In </w:t>
      </w:r>
      <w:r w:rsidRPr="001564DA">
        <w:rPr>
          <w:rFonts w:ascii="Times New Roman" w:hAnsi="Times New Roman" w:cs="Times New Roman"/>
          <w:i/>
        </w:rPr>
        <w:t>S. enterica,</w:t>
      </w:r>
      <w:r w:rsidRPr="001564DA">
        <w:rPr>
          <w:rFonts w:ascii="Times New Roman" w:hAnsi="Times New Roman" w:cs="Times New Roman"/>
        </w:rPr>
        <w:t xml:space="preserve">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(</w:t>
      </w:r>
      <w:proofErr w:type="spellStart"/>
      <w:r w:rsidRPr="001564DA">
        <w:rPr>
          <w:rFonts w:ascii="Times New Roman" w:hAnsi="Times New Roman" w:cs="Times New Roman"/>
          <w:i/>
        </w:rPr>
        <w:t>Se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) is a metalloenzyme, and requires </w:t>
      </w:r>
      <w:proofErr w:type="gramStart"/>
      <w:r w:rsidRPr="001564DA">
        <w:rPr>
          <w:rFonts w:ascii="Times New Roman" w:hAnsi="Times New Roman" w:cs="Times New Roman"/>
        </w:rPr>
        <w:t>Fe(</w:t>
      </w:r>
      <w:proofErr w:type="gramEnd"/>
      <w:r w:rsidRPr="001564DA">
        <w:rPr>
          <w:rFonts w:ascii="Times New Roman" w:hAnsi="Times New Roman" w:cs="Times New Roman"/>
        </w:rPr>
        <w:t xml:space="preserve">II). The residues that bind </w:t>
      </w:r>
      <w:proofErr w:type="gramStart"/>
      <w:r w:rsidRPr="001564DA">
        <w:rPr>
          <w:rFonts w:ascii="Times New Roman" w:hAnsi="Times New Roman" w:cs="Times New Roman"/>
        </w:rPr>
        <w:t>Fe(</w:t>
      </w:r>
      <w:proofErr w:type="gramEnd"/>
      <w:r w:rsidRPr="001564DA">
        <w:rPr>
          <w:rFonts w:ascii="Times New Roman" w:hAnsi="Times New Roman" w:cs="Times New Roman"/>
        </w:rPr>
        <w:t xml:space="preserve">II) in </w:t>
      </w:r>
      <w:proofErr w:type="spellStart"/>
      <w:r w:rsidRPr="001564DA">
        <w:rPr>
          <w:rFonts w:ascii="Times New Roman" w:hAnsi="Times New Roman" w:cs="Times New Roman"/>
          <w:i/>
        </w:rPr>
        <w:t>Se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are not conserved in the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homologues of </w:t>
      </w:r>
      <w:r w:rsidRPr="001564DA">
        <w:rPr>
          <w:rFonts w:ascii="Times New Roman" w:hAnsi="Times New Roman" w:cs="Times New Roman"/>
          <w:i/>
        </w:rPr>
        <w:t xml:space="preserve">Firmicutes </w:t>
      </w:r>
      <w:r w:rsidRPr="001564DA">
        <w:rPr>
          <w:rFonts w:ascii="Times New Roman" w:hAnsi="Times New Roman" w:cs="Times New Roman"/>
        </w:rPr>
        <w:t xml:space="preserve">such as </w:t>
      </w:r>
      <w:r w:rsidRPr="001564DA">
        <w:rPr>
          <w:rFonts w:ascii="Times New Roman" w:hAnsi="Times New Roman" w:cs="Times New Roman"/>
          <w:i/>
        </w:rPr>
        <w:t>Listeria monocytogenes</w:t>
      </w:r>
      <w:r w:rsidRPr="001564DA">
        <w:rPr>
          <w:rFonts w:ascii="Times New Roman" w:hAnsi="Times New Roman" w:cs="Times New Roman"/>
        </w:rPr>
        <w:t xml:space="preserve">. Biochemical characterization of the metal-less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from </w:t>
      </w:r>
      <w:r w:rsidRPr="001564DA">
        <w:rPr>
          <w:rFonts w:ascii="Times New Roman" w:hAnsi="Times New Roman" w:cs="Times New Roman"/>
          <w:i/>
        </w:rPr>
        <w:t xml:space="preserve">L. monocytogenes </w:t>
      </w:r>
      <w:r w:rsidRPr="001564DA">
        <w:rPr>
          <w:rFonts w:ascii="Times New Roman" w:hAnsi="Times New Roman" w:cs="Times New Roman"/>
        </w:rPr>
        <w:t>(</w:t>
      </w:r>
      <w:proofErr w:type="spellStart"/>
      <w:r w:rsidRPr="001564DA">
        <w:rPr>
          <w:rFonts w:ascii="Times New Roman" w:hAnsi="Times New Roman" w:cs="Times New Roman"/>
          <w:i/>
        </w:rPr>
        <w:t>Lm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) revealed that </w:t>
      </w:r>
      <w:proofErr w:type="spellStart"/>
      <w:r w:rsidRPr="001564DA">
        <w:rPr>
          <w:rFonts w:ascii="Times New Roman" w:hAnsi="Times New Roman" w:cs="Times New Roman"/>
          <w:i/>
          <w:iCs/>
        </w:rPr>
        <w:t>Lm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belongs to a second class of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-type ACATs whose mechanism proceeds in a metal-independent manner. </w:t>
      </w:r>
    </w:p>
    <w:p w14:paraId="119E45DD" w14:textId="77777777" w:rsidR="001564DA" w:rsidRPr="001564DA" w:rsidRDefault="001564DA" w:rsidP="001564D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564DA">
        <w:rPr>
          <w:rFonts w:ascii="Times New Roman" w:hAnsi="Times New Roman" w:cs="Times New Roman"/>
        </w:rPr>
        <w:t xml:space="preserve">Analysis of </w:t>
      </w:r>
      <w:proofErr w:type="spellStart"/>
      <w:r w:rsidRPr="001564DA">
        <w:rPr>
          <w:rFonts w:ascii="Times New Roman" w:hAnsi="Times New Roman" w:cs="Times New Roman"/>
          <w:i/>
        </w:rPr>
        <w:t>Lm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revealed sequence homology to the </w:t>
      </w:r>
      <w:r w:rsidRPr="001564DA">
        <w:rPr>
          <w:rFonts w:ascii="Times New Roman" w:hAnsi="Times New Roman" w:cs="Times New Roman"/>
          <w:i/>
        </w:rPr>
        <w:t xml:space="preserve">Lactobacillus </w:t>
      </w:r>
      <w:proofErr w:type="spellStart"/>
      <w:r w:rsidRPr="001564DA">
        <w:rPr>
          <w:rFonts w:ascii="Times New Roman" w:hAnsi="Times New Roman" w:cs="Times New Roman"/>
          <w:i/>
        </w:rPr>
        <w:t>reuteri</w:t>
      </w:r>
      <w:proofErr w:type="spellEnd"/>
      <w:r w:rsidRPr="001564DA">
        <w:rPr>
          <w:rFonts w:ascii="Times New Roman" w:hAnsi="Times New Roman" w:cs="Times New Roman"/>
        </w:rPr>
        <w:t xml:space="preserve"> </w:t>
      </w:r>
      <w:proofErr w:type="spellStart"/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 xml:space="preserve"> (</w:t>
      </w:r>
      <w:proofErr w:type="spellStart"/>
      <w:r w:rsidRPr="001564DA">
        <w:rPr>
          <w:rFonts w:ascii="Times New Roman" w:hAnsi="Times New Roman" w:cs="Times New Roman"/>
          <w:i/>
        </w:rPr>
        <w:t>Lr</w:t>
      </w:r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 xml:space="preserve">) corresponding to residues that form the ATP binding site and formation of an </w:t>
      </w:r>
      <w:proofErr w:type="spellStart"/>
      <w:r w:rsidRPr="001564DA">
        <w:rPr>
          <w:rFonts w:ascii="Times New Roman" w:hAnsi="Times New Roman" w:cs="Times New Roman"/>
        </w:rPr>
        <w:t>intersubunit</w:t>
      </w:r>
      <w:proofErr w:type="spellEnd"/>
      <w:r w:rsidRPr="001564DA">
        <w:rPr>
          <w:rFonts w:ascii="Times New Roman" w:hAnsi="Times New Roman" w:cs="Times New Roman"/>
        </w:rPr>
        <w:t xml:space="preserve"> salt bridge in </w:t>
      </w:r>
      <w:proofErr w:type="spellStart"/>
      <w:r w:rsidRPr="001564DA">
        <w:rPr>
          <w:rFonts w:ascii="Times New Roman" w:hAnsi="Times New Roman" w:cs="Times New Roman"/>
          <w:i/>
        </w:rPr>
        <w:t>Lr</w:t>
      </w:r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 xml:space="preserve">. Mutation analyses of these residues in </w:t>
      </w:r>
      <w:proofErr w:type="spellStart"/>
      <w:r w:rsidRPr="001564DA">
        <w:rPr>
          <w:rFonts w:ascii="Times New Roman" w:hAnsi="Times New Roman" w:cs="Times New Roman"/>
          <w:i/>
        </w:rPr>
        <w:t>Lm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and characterization of the resulting variants suggests a substrate binding mechanism for </w:t>
      </w:r>
      <w:proofErr w:type="spellStart"/>
      <w:r w:rsidRPr="001564DA">
        <w:rPr>
          <w:rFonts w:ascii="Times New Roman" w:hAnsi="Times New Roman" w:cs="Times New Roman"/>
          <w:i/>
        </w:rPr>
        <w:t>Lm</w:t>
      </w:r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 analogous to </w:t>
      </w:r>
      <w:proofErr w:type="spellStart"/>
      <w:r w:rsidRPr="001564DA">
        <w:rPr>
          <w:rFonts w:ascii="Times New Roman" w:hAnsi="Times New Roman" w:cs="Times New Roman"/>
          <w:i/>
          <w:iCs/>
        </w:rPr>
        <w:t>Lr</w:t>
      </w:r>
      <w:r w:rsidRPr="001564DA">
        <w:rPr>
          <w:rFonts w:ascii="Times New Roman" w:hAnsi="Times New Roman" w:cs="Times New Roman"/>
        </w:rPr>
        <w:t>PduO</w:t>
      </w:r>
      <w:proofErr w:type="spellEnd"/>
      <w:r w:rsidRPr="001564DA">
        <w:rPr>
          <w:rFonts w:ascii="Times New Roman" w:hAnsi="Times New Roman" w:cs="Times New Roman"/>
        </w:rPr>
        <w:t>.</w:t>
      </w:r>
    </w:p>
    <w:p w14:paraId="7FEAEA2D" w14:textId="77777777" w:rsidR="001564DA" w:rsidRPr="001564DA" w:rsidRDefault="001564DA" w:rsidP="001564DA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1564DA">
        <w:rPr>
          <w:rFonts w:ascii="Times New Roman" w:hAnsi="Times New Roman" w:cs="Times New Roman"/>
        </w:rPr>
        <w:t xml:space="preserve">The product of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, </w:t>
      </w:r>
      <w:proofErr w:type="spellStart"/>
      <w:r w:rsidRPr="001564DA">
        <w:rPr>
          <w:rFonts w:ascii="Times New Roman" w:hAnsi="Times New Roman" w:cs="Times New Roman"/>
        </w:rPr>
        <w:t>AdoCbl</w:t>
      </w:r>
      <w:proofErr w:type="spellEnd"/>
      <w:r w:rsidRPr="001564DA">
        <w:rPr>
          <w:rFonts w:ascii="Times New Roman" w:hAnsi="Times New Roman" w:cs="Times New Roman"/>
        </w:rPr>
        <w:t xml:space="preserve">, is required in the catabolism of ethanolamine. The ability to utilize this metabolite provides </w:t>
      </w:r>
      <w:r w:rsidRPr="001564DA">
        <w:rPr>
          <w:rFonts w:ascii="Times New Roman" w:hAnsi="Times New Roman" w:cs="Times New Roman"/>
          <w:i/>
          <w:iCs/>
        </w:rPr>
        <w:t xml:space="preserve">S. enterica </w:t>
      </w:r>
      <w:r w:rsidRPr="001564DA">
        <w:rPr>
          <w:rFonts w:ascii="Times New Roman" w:hAnsi="Times New Roman" w:cs="Times New Roman"/>
        </w:rPr>
        <w:t xml:space="preserve">a competitive advantage over the course of infection. </w:t>
      </w:r>
      <w:r w:rsidRPr="001564DA">
        <w:rPr>
          <w:rFonts w:ascii="Times New Roman" w:hAnsi="Times New Roman" w:cs="Times New Roman"/>
          <w:i/>
          <w:iCs/>
        </w:rPr>
        <w:t xml:space="preserve">S. enterica </w:t>
      </w:r>
      <w:r w:rsidRPr="001564DA">
        <w:rPr>
          <w:rFonts w:ascii="Times New Roman" w:hAnsi="Times New Roman" w:cs="Times New Roman"/>
        </w:rPr>
        <w:t xml:space="preserve">metabolizes ethanolamine in a proteinaceous compartment (metabolosome) that sequesters the reactive intermediate acetaldehyde. In </w:t>
      </w:r>
      <w:r w:rsidRPr="001564DA">
        <w:rPr>
          <w:rFonts w:ascii="Times New Roman" w:hAnsi="Times New Roman" w:cs="Times New Roman"/>
          <w:i/>
          <w:iCs/>
        </w:rPr>
        <w:t xml:space="preserve">S. enterica, </w:t>
      </w:r>
      <w:r w:rsidRPr="001564DA">
        <w:rPr>
          <w:rFonts w:ascii="Times New Roman" w:hAnsi="Times New Roman" w:cs="Times New Roman"/>
        </w:rPr>
        <w:t>the functions for ethanolamine catabolism are encoded in the ethanolamine utilization (</w:t>
      </w:r>
      <w:proofErr w:type="spellStart"/>
      <w:r w:rsidRPr="001564DA">
        <w:rPr>
          <w:rFonts w:ascii="Times New Roman" w:hAnsi="Times New Roman" w:cs="Times New Roman"/>
          <w:i/>
          <w:iCs/>
        </w:rPr>
        <w:t>eut</w:t>
      </w:r>
      <w:proofErr w:type="spellEnd"/>
      <w:r w:rsidRPr="001564DA">
        <w:rPr>
          <w:rFonts w:ascii="Times New Roman" w:hAnsi="Times New Roman" w:cs="Times New Roman"/>
        </w:rPr>
        <w:t xml:space="preserve">) operon, including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, the AdoCbl-dependent enzyme ethanolamine ammonia-lyase (EAL), and the reactivase EutA. </w:t>
      </w:r>
      <w:r w:rsidRPr="001564DA">
        <w:rPr>
          <w:rFonts w:ascii="Times New Roman" w:hAnsi="Times New Roman" w:cs="Times New Roman"/>
          <w:i/>
          <w:iCs/>
        </w:rPr>
        <w:t>In vivo</w:t>
      </w:r>
      <w:r w:rsidRPr="001564DA">
        <w:rPr>
          <w:rFonts w:ascii="Times New Roman" w:hAnsi="Times New Roman" w:cs="Times New Roman"/>
        </w:rPr>
        <w:t xml:space="preserve"> and </w:t>
      </w:r>
      <w:r w:rsidRPr="001564DA">
        <w:rPr>
          <w:rFonts w:ascii="Times New Roman" w:hAnsi="Times New Roman" w:cs="Times New Roman"/>
          <w:i/>
          <w:iCs/>
        </w:rPr>
        <w:t xml:space="preserve">in vitro </w:t>
      </w:r>
      <w:r w:rsidRPr="001564DA">
        <w:rPr>
          <w:rFonts w:ascii="Times New Roman" w:hAnsi="Times New Roman" w:cs="Times New Roman"/>
        </w:rPr>
        <w:t xml:space="preserve">studies described herein suggest that </w:t>
      </w:r>
      <w:proofErr w:type="spellStart"/>
      <w:r w:rsidRPr="001564DA">
        <w:rPr>
          <w:rFonts w:ascii="Times New Roman" w:hAnsi="Times New Roman" w:cs="Times New Roman"/>
        </w:rPr>
        <w:t>EutT</w:t>
      </w:r>
      <w:proofErr w:type="spellEnd"/>
      <w:r w:rsidRPr="001564DA">
        <w:rPr>
          <w:rFonts w:ascii="Times New Roman" w:hAnsi="Times New Roman" w:cs="Times New Roman"/>
        </w:rPr>
        <w:t xml:space="preserve">, </w:t>
      </w:r>
      <w:proofErr w:type="spellStart"/>
      <w:r w:rsidRPr="001564DA">
        <w:rPr>
          <w:rFonts w:ascii="Times New Roman" w:hAnsi="Times New Roman" w:cs="Times New Roman"/>
        </w:rPr>
        <w:t>EutA</w:t>
      </w:r>
      <w:proofErr w:type="spellEnd"/>
      <w:r w:rsidRPr="001564DA">
        <w:rPr>
          <w:rFonts w:ascii="Times New Roman" w:hAnsi="Times New Roman" w:cs="Times New Roman"/>
        </w:rPr>
        <w:t xml:space="preserve"> and EAL are localized to the metabolosome, and that EutA and EAL interact. </w:t>
      </w:r>
    </w:p>
    <w:p w14:paraId="0DB50F35" w14:textId="77777777" w:rsidR="001564DA" w:rsidRPr="001564DA" w:rsidRDefault="001564DA" w:rsidP="001564DA">
      <w:pPr>
        <w:rPr>
          <w:rFonts w:ascii="Times New Roman" w:hAnsi="Times New Roman" w:cs="Times New Roman"/>
        </w:rPr>
      </w:pPr>
    </w:p>
    <w:sectPr w:rsidR="001564DA" w:rsidRPr="001564DA" w:rsidSect="000B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DA"/>
    <w:rsid w:val="00004B20"/>
    <w:rsid w:val="00034336"/>
    <w:rsid w:val="000764DE"/>
    <w:rsid w:val="000B721C"/>
    <w:rsid w:val="000C7950"/>
    <w:rsid w:val="000D6963"/>
    <w:rsid w:val="0012060E"/>
    <w:rsid w:val="001221E2"/>
    <w:rsid w:val="001509DA"/>
    <w:rsid w:val="001564DA"/>
    <w:rsid w:val="00160630"/>
    <w:rsid w:val="001637A1"/>
    <w:rsid w:val="00171C7E"/>
    <w:rsid w:val="001B2315"/>
    <w:rsid w:val="001D47CC"/>
    <w:rsid w:val="001E1B11"/>
    <w:rsid w:val="001E2B33"/>
    <w:rsid w:val="001F466F"/>
    <w:rsid w:val="0022773D"/>
    <w:rsid w:val="0024457E"/>
    <w:rsid w:val="00252BA6"/>
    <w:rsid w:val="002538A4"/>
    <w:rsid w:val="00271DB3"/>
    <w:rsid w:val="00282298"/>
    <w:rsid w:val="002B402B"/>
    <w:rsid w:val="002C4720"/>
    <w:rsid w:val="002C4ACF"/>
    <w:rsid w:val="002E3BFF"/>
    <w:rsid w:val="0031142D"/>
    <w:rsid w:val="003304D9"/>
    <w:rsid w:val="00330B2F"/>
    <w:rsid w:val="00352F6D"/>
    <w:rsid w:val="00384F50"/>
    <w:rsid w:val="0039191C"/>
    <w:rsid w:val="0039758D"/>
    <w:rsid w:val="003B5122"/>
    <w:rsid w:val="003D35D4"/>
    <w:rsid w:val="003E3624"/>
    <w:rsid w:val="0041162D"/>
    <w:rsid w:val="00444D91"/>
    <w:rsid w:val="0047114D"/>
    <w:rsid w:val="0047637D"/>
    <w:rsid w:val="00483DA1"/>
    <w:rsid w:val="0049205F"/>
    <w:rsid w:val="00497FCC"/>
    <w:rsid w:val="004B24DE"/>
    <w:rsid w:val="004E7BB1"/>
    <w:rsid w:val="004F19F1"/>
    <w:rsid w:val="00516F7C"/>
    <w:rsid w:val="00516FAB"/>
    <w:rsid w:val="00557783"/>
    <w:rsid w:val="0057529B"/>
    <w:rsid w:val="00593E04"/>
    <w:rsid w:val="005A0D11"/>
    <w:rsid w:val="005A130B"/>
    <w:rsid w:val="005C3F67"/>
    <w:rsid w:val="005D4116"/>
    <w:rsid w:val="00600D18"/>
    <w:rsid w:val="00612F06"/>
    <w:rsid w:val="00622020"/>
    <w:rsid w:val="00634A74"/>
    <w:rsid w:val="00655FF8"/>
    <w:rsid w:val="006630FC"/>
    <w:rsid w:val="00680388"/>
    <w:rsid w:val="00686051"/>
    <w:rsid w:val="00725322"/>
    <w:rsid w:val="007B0041"/>
    <w:rsid w:val="007B3C5F"/>
    <w:rsid w:val="007B54B1"/>
    <w:rsid w:val="007E2272"/>
    <w:rsid w:val="007F3F28"/>
    <w:rsid w:val="0080164A"/>
    <w:rsid w:val="00825742"/>
    <w:rsid w:val="00825B1C"/>
    <w:rsid w:val="008441A5"/>
    <w:rsid w:val="00846407"/>
    <w:rsid w:val="00872DED"/>
    <w:rsid w:val="00880BA9"/>
    <w:rsid w:val="008D6BAA"/>
    <w:rsid w:val="008F3E73"/>
    <w:rsid w:val="009131FC"/>
    <w:rsid w:val="00945C90"/>
    <w:rsid w:val="00951CE0"/>
    <w:rsid w:val="00951D20"/>
    <w:rsid w:val="009625C0"/>
    <w:rsid w:val="00966E7D"/>
    <w:rsid w:val="00967A1E"/>
    <w:rsid w:val="00967DC0"/>
    <w:rsid w:val="009739B6"/>
    <w:rsid w:val="009754D4"/>
    <w:rsid w:val="00985507"/>
    <w:rsid w:val="009A56C6"/>
    <w:rsid w:val="009B3EAF"/>
    <w:rsid w:val="009C12FA"/>
    <w:rsid w:val="009E134F"/>
    <w:rsid w:val="009E6DE9"/>
    <w:rsid w:val="00A20170"/>
    <w:rsid w:val="00A30FE8"/>
    <w:rsid w:val="00A347CB"/>
    <w:rsid w:val="00A36DEB"/>
    <w:rsid w:val="00A612B1"/>
    <w:rsid w:val="00A64BE8"/>
    <w:rsid w:val="00A77E9A"/>
    <w:rsid w:val="00AC0385"/>
    <w:rsid w:val="00AC7F4E"/>
    <w:rsid w:val="00AD42A6"/>
    <w:rsid w:val="00B01945"/>
    <w:rsid w:val="00B073C2"/>
    <w:rsid w:val="00B13112"/>
    <w:rsid w:val="00B216D3"/>
    <w:rsid w:val="00B311E6"/>
    <w:rsid w:val="00B437FF"/>
    <w:rsid w:val="00BA0581"/>
    <w:rsid w:val="00BD32DE"/>
    <w:rsid w:val="00BF3647"/>
    <w:rsid w:val="00BF7FD9"/>
    <w:rsid w:val="00C01EC4"/>
    <w:rsid w:val="00C236B6"/>
    <w:rsid w:val="00C77FF2"/>
    <w:rsid w:val="00C809F7"/>
    <w:rsid w:val="00C91399"/>
    <w:rsid w:val="00C97BAF"/>
    <w:rsid w:val="00CB6272"/>
    <w:rsid w:val="00CC2C7C"/>
    <w:rsid w:val="00CC750A"/>
    <w:rsid w:val="00D00FD4"/>
    <w:rsid w:val="00D21D5E"/>
    <w:rsid w:val="00D3704E"/>
    <w:rsid w:val="00D372DE"/>
    <w:rsid w:val="00DB0954"/>
    <w:rsid w:val="00DD3924"/>
    <w:rsid w:val="00E30C27"/>
    <w:rsid w:val="00E63E8D"/>
    <w:rsid w:val="00E7145B"/>
    <w:rsid w:val="00EA694D"/>
    <w:rsid w:val="00EB7A90"/>
    <w:rsid w:val="00EC63F2"/>
    <w:rsid w:val="00EF1FE7"/>
    <w:rsid w:val="00F01944"/>
    <w:rsid w:val="00F1227F"/>
    <w:rsid w:val="00F54290"/>
    <w:rsid w:val="00F56457"/>
    <w:rsid w:val="00F6529B"/>
    <w:rsid w:val="00FB215B"/>
    <w:rsid w:val="00FC1FDA"/>
    <w:rsid w:val="00FC44E5"/>
    <w:rsid w:val="00FD60D6"/>
    <w:rsid w:val="00FE532B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FF13"/>
  <w15:chartTrackingRefBased/>
  <w15:docId w15:val="{C7C3DE0F-0819-4042-977A-CD3F71D4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06B92CDB0184DB46E6D6FF41B750E" ma:contentTypeVersion="15" ma:contentTypeDescription="Create a new document." ma:contentTypeScope="" ma:versionID="878f45e94ae0e875c508fcafb3c48096">
  <xsd:schema xmlns:xsd="http://www.w3.org/2001/XMLSchema" xmlns:xs="http://www.w3.org/2001/XMLSchema" xmlns:p="http://schemas.microsoft.com/office/2006/metadata/properties" xmlns:ns1="http://schemas.microsoft.com/sharepoint/v3" xmlns:ns3="a302e33a-f79c-4aac-9cba-f11a454c8792" xmlns:ns4="f37cde3b-29a9-4155-a9a4-8c63352c9caf" targetNamespace="http://schemas.microsoft.com/office/2006/metadata/properties" ma:root="true" ma:fieldsID="41e23c2dcd51012c03f3d64d5bd708a4" ns1:_="" ns3:_="" ns4:_="">
    <xsd:import namespace="http://schemas.microsoft.com/sharepoint/v3"/>
    <xsd:import namespace="a302e33a-f79c-4aac-9cba-f11a454c8792"/>
    <xsd:import namespace="f37cde3b-29a9-4155-a9a4-8c63352c9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2e33a-f79c-4aac-9cba-f11a454c8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de3b-29a9-4155-a9a4-8c63352c9ca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132AE1-98B8-4A15-82FE-6E2C22B2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02e33a-f79c-4aac-9cba-f11a454c8792"/>
    <ds:schemaRef ds:uri="f37cde3b-29a9-4155-a9a4-8c63352c9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B1743-09C3-4592-93FF-D9021538D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245A-3E8E-4C85-B4BF-8409B282AB72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37cde3b-29a9-4155-a9a4-8c63352c9caf"/>
    <ds:schemaRef ds:uri="a302e33a-f79c-4aac-9cba-f11a454c8792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Gisela Costa</dc:creator>
  <cp:keywords/>
  <dc:description/>
  <cp:lastModifiedBy>Janice Stuart</cp:lastModifiedBy>
  <cp:revision>2</cp:revision>
  <dcterms:created xsi:type="dcterms:W3CDTF">2020-10-27T12:24:00Z</dcterms:created>
  <dcterms:modified xsi:type="dcterms:W3CDTF">2020-10-27T12:24:00Z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0x010100DE906B92CDB0184DB46E6D6FF41B750E</vt:lpwstr>
  </property>
</Properties>
</file>